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90F" w:rsidRDefault="00E5790F" w:rsidP="00BC2316">
      <w:pPr>
        <w:jc w:val="center"/>
        <w:rPr>
          <w:b/>
          <w:sz w:val="24"/>
          <w:szCs w:val="24"/>
        </w:rPr>
      </w:pPr>
      <w:r>
        <w:rPr>
          <w:b/>
          <w:noProof/>
          <w:sz w:val="24"/>
          <w:szCs w:val="24"/>
          <w:lang w:eastAsia="it-IT"/>
        </w:rPr>
        <w:drawing>
          <wp:inline distT="0" distB="0" distL="0" distR="0">
            <wp:extent cx="723900" cy="695325"/>
            <wp:effectExtent l="0" t="0" r="0" b="9525"/>
            <wp:docPr id="2" name="Immagine 2" descr="C:\Users\giancarlo\Desktop\promozio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ancarlo\Desktop\promozioni\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rsidR="00555731" w:rsidRPr="00BC2316" w:rsidRDefault="00BC2316" w:rsidP="00BC2316">
      <w:pPr>
        <w:jc w:val="center"/>
        <w:rPr>
          <w:b/>
          <w:sz w:val="24"/>
          <w:szCs w:val="24"/>
        </w:rPr>
      </w:pPr>
      <w:bookmarkStart w:id="0" w:name="_GoBack"/>
      <w:bookmarkEnd w:id="0"/>
      <w:r>
        <w:rPr>
          <w:b/>
          <w:sz w:val="24"/>
          <w:szCs w:val="24"/>
        </w:rPr>
        <w:t xml:space="preserve">LEZIONE ATTIVA </w:t>
      </w:r>
    </w:p>
    <w:p w:rsidR="00981E96" w:rsidRPr="00555731" w:rsidRDefault="00981E96" w:rsidP="00BB6EEE">
      <w:pPr>
        <w:jc w:val="center"/>
        <w:rPr>
          <w:b/>
          <w:sz w:val="24"/>
          <w:szCs w:val="24"/>
        </w:rPr>
      </w:pPr>
      <w:r w:rsidRPr="00555731">
        <w:rPr>
          <w:b/>
          <w:sz w:val="24"/>
          <w:szCs w:val="24"/>
        </w:rPr>
        <w:t>UNITA’ DI LAVORO ‘LE NUVOLE’</w:t>
      </w:r>
    </w:p>
    <w:p w:rsidR="00555731" w:rsidRPr="00555731" w:rsidRDefault="00555731" w:rsidP="00BB6EEE">
      <w:pPr>
        <w:jc w:val="center"/>
        <w:rPr>
          <w:b/>
          <w:sz w:val="24"/>
          <w:szCs w:val="24"/>
        </w:rPr>
      </w:pPr>
      <w:r w:rsidRPr="00555731">
        <w:rPr>
          <w:noProof/>
          <w:sz w:val="24"/>
          <w:szCs w:val="24"/>
          <w:lang w:eastAsia="it-IT"/>
        </w:rPr>
        <w:drawing>
          <wp:inline distT="0" distB="0" distL="0" distR="0" wp14:anchorId="5E8C8917" wp14:editId="5074232D">
            <wp:extent cx="4286250" cy="2466975"/>
            <wp:effectExtent l="0" t="0" r="0" b="9525"/>
            <wp:docPr id="1" name="Immagine 1" descr="C:\Users\giancarlo\Desktop\LAB GENOVA\poesie fredde.jpg"/>
            <wp:cNvGraphicFramePr/>
            <a:graphic xmlns:a="http://schemas.openxmlformats.org/drawingml/2006/main">
              <a:graphicData uri="http://schemas.openxmlformats.org/drawingml/2006/picture">
                <pic:pic xmlns:pic="http://schemas.openxmlformats.org/drawingml/2006/picture">
                  <pic:nvPicPr>
                    <pic:cNvPr id="1" name="Immagine 1" descr="C:\Users\giancarlo\Desktop\LAB GENOVA\poesie fredde.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0" cy="2466975"/>
                    </a:xfrm>
                    <a:prstGeom prst="rect">
                      <a:avLst/>
                    </a:prstGeom>
                    <a:noFill/>
                    <a:ln>
                      <a:noFill/>
                    </a:ln>
                  </pic:spPr>
                </pic:pic>
              </a:graphicData>
            </a:graphic>
          </wp:inline>
        </w:drawing>
      </w:r>
    </w:p>
    <w:p w:rsidR="004567E3" w:rsidRPr="00555731" w:rsidRDefault="00981E96" w:rsidP="009252CC">
      <w:pPr>
        <w:jc w:val="center"/>
        <w:rPr>
          <w:b/>
          <w:sz w:val="24"/>
          <w:szCs w:val="24"/>
        </w:rPr>
      </w:pPr>
      <w:r w:rsidRPr="00555731">
        <w:rPr>
          <w:b/>
          <w:sz w:val="24"/>
          <w:szCs w:val="24"/>
        </w:rPr>
        <w:t>Perché un’unità di lavoro?</w:t>
      </w:r>
    </w:p>
    <w:p w:rsidR="00981E96" w:rsidRPr="00555731" w:rsidRDefault="00BF6AE4" w:rsidP="00981E96">
      <w:pPr>
        <w:rPr>
          <w:sz w:val="24"/>
          <w:szCs w:val="24"/>
        </w:rPr>
      </w:pPr>
      <w:r w:rsidRPr="00555731">
        <w:rPr>
          <w:sz w:val="24"/>
          <w:szCs w:val="24"/>
        </w:rPr>
        <w:t>Rispetto alla ‘moda’ delle UDA ( unità di apprendimento) oggi molto diffuse ma che rischiano di essere documenti ricchi di buone intenzioni, l’unità di lavoro chiama in causa la riflessione su cosa di significativo si possa far</w:t>
      </w:r>
      <w:r w:rsidR="00D87893" w:rsidRPr="00555731">
        <w:rPr>
          <w:sz w:val="24"/>
          <w:szCs w:val="24"/>
        </w:rPr>
        <w:t xml:space="preserve">e in classe ( e fra più classi), rispetto a un tema con quali materiali, cogliendo interessi e motivazioni, provando a imbastire uno sfondo, un contesto, un piano di attività di ricerca. Provando fra adulti per poi costruirne con la classe. Diverse unità di lavoro possono costituire la mappa del lavoro dell’anno di una classe, che verrà via via arricchendosi e ampliandosi grazie alle capacità connettive e all’ estensione dei temi che gli alunni metteranno in campo e a cui si dedicheranno. </w:t>
      </w:r>
    </w:p>
    <w:p w:rsidR="00D87893" w:rsidRPr="00555731" w:rsidRDefault="00D87893" w:rsidP="00981E96">
      <w:pPr>
        <w:rPr>
          <w:sz w:val="24"/>
          <w:szCs w:val="24"/>
        </w:rPr>
      </w:pPr>
      <w:r w:rsidRPr="00555731">
        <w:rPr>
          <w:sz w:val="24"/>
          <w:szCs w:val="24"/>
        </w:rPr>
        <w:t xml:space="preserve">Ogni scelta tematica infatti si colloca in una catena di problemi e di argomenti che si richiamano gli uni con gli altri, costituendo un tessuto reticolare. Ad esempio giocare al mercato può condurre ad esplorare il mercato rionale ma anche i centri commerciali conducendo via via analisi più specifiche di carattere commerciale ed economico ma anche </w:t>
      </w:r>
      <w:r w:rsidR="00BB6EEE" w:rsidRPr="00555731">
        <w:rPr>
          <w:sz w:val="24"/>
          <w:szCs w:val="24"/>
        </w:rPr>
        <w:t xml:space="preserve">sociale, geografico, matematico, storico. </w:t>
      </w:r>
    </w:p>
    <w:p w:rsidR="00BB6EEE" w:rsidRPr="00555731" w:rsidRDefault="00BB6EEE" w:rsidP="00981E96">
      <w:pPr>
        <w:rPr>
          <w:sz w:val="24"/>
          <w:szCs w:val="24"/>
        </w:rPr>
      </w:pPr>
      <w:r w:rsidRPr="00555731">
        <w:rPr>
          <w:sz w:val="24"/>
          <w:szCs w:val="24"/>
        </w:rPr>
        <w:t xml:space="preserve">L’abbigliamento nel tempo e nello spazio diventa un tema di ricerca interessante scelto a seguito della visita a una sartoria o un grande magazzino. </w:t>
      </w:r>
    </w:p>
    <w:p w:rsidR="00BB6EEE" w:rsidRPr="00555731" w:rsidRDefault="00BB6EEE" w:rsidP="00981E96">
      <w:pPr>
        <w:rPr>
          <w:sz w:val="24"/>
          <w:szCs w:val="24"/>
        </w:rPr>
      </w:pPr>
      <w:r w:rsidRPr="00555731">
        <w:rPr>
          <w:sz w:val="24"/>
          <w:szCs w:val="24"/>
        </w:rPr>
        <w:t xml:space="preserve">La lettura del regolamento di un parco giochi può condurre dal piano linguistico ad altri ambiti, perché ogni tessuto disciplinare è un crocevia di tanti </w:t>
      </w:r>
      <w:proofErr w:type="spellStart"/>
      <w:r w:rsidRPr="00555731">
        <w:rPr>
          <w:sz w:val="24"/>
          <w:szCs w:val="24"/>
        </w:rPr>
        <w:t>saperi</w:t>
      </w:r>
      <w:proofErr w:type="spellEnd"/>
      <w:r w:rsidRPr="00555731">
        <w:rPr>
          <w:sz w:val="24"/>
          <w:szCs w:val="24"/>
        </w:rPr>
        <w:t xml:space="preserve"> e organizzazioni degli stessi.</w:t>
      </w:r>
    </w:p>
    <w:p w:rsidR="009A7F35" w:rsidRPr="00555731" w:rsidRDefault="00BB6EEE" w:rsidP="00981E96">
      <w:pPr>
        <w:rPr>
          <w:sz w:val="24"/>
          <w:szCs w:val="24"/>
        </w:rPr>
      </w:pPr>
      <w:r w:rsidRPr="00555731">
        <w:rPr>
          <w:sz w:val="24"/>
          <w:szCs w:val="24"/>
        </w:rPr>
        <w:t xml:space="preserve">Ogni unità illumina un aspetto della realtà e nello stesso amplia la visione ad altri aspetti. </w:t>
      </w:r>
      <w:r w:rsidR="009A7F35" w:rsidRPr="00555731">
        <w:rPr>
          <w:sz w:val="24"/>
          <w:szCs w:val="24"/>
        </w:rPr>
        <w:t xml:space="preserve">Le finalità non vengono definite a priori e in modo uniforme per tutti gli stessi gruppi di classi ma </w:t>
      </w:r>
      <w:r w:rsidR="009A7F35" w:rsidRPr="00555731">
        <w:rPr>
          <w:sz w:val="24"/>
          <w:szCs w:val="24"/>
        </w:rPr>
        <w:lastRenderedPageBreak/>
        <w:t xml:space="preserve">vengono lette e analizzate ‘a ritroso’ attraverso il repertorio di  conoscenze e strumenti concettuali che verranno costituendosi. </w:t>
      </w:r>
    </w:p>
    <w:p w:rsidR="00555731" w:rsidRPr="00555731" w:rsidRDefault="00BB6EEE" w:rsidP="00555731">
      <w:pPr>
        <w:jc w:val="center"/>
        <w:rPr>
          <w:b/>
          <w:sz w:val="24"/>
          <w:szCs w:val="24"/>
        </w:rPr>
      </w:pPr>
      <w:r w:rsidRPr="00555731">
        <w:rPr>
          <w:b/>
          <w:sz w:val="24"/>
          <w:szCs w:val="24"/>
        </w:rPr>
        <w:t>Un esempio di unità</w:t>
      </w:r>
      <w:r w:rsidR="00981E96" w:rsidRPr="00555731">
        <w:rPr>
          <w:b/>
          <w:sz w:val="24"/>
          <w:szCs w:val="24"/>
        </w:rPr>
        <w:t>: le nuvole</w:t>
      </w:r>
    </w:p>
    <w:p w:rsidR="00BB6EEE" w:rsidRPr="00555731" w:rsidRDefault="00BB6EEE" w:rsidP="00981E96">
      <w:pPr>
        <w:rPr>
          <w:color w:val="000000" w:themeColor="text1"/>
          <w:sz w:val="24"/>
          <w:szCs w:val="24"/>
        </w:rPr>
      </w:pPr>
      <w:r w:rsidRPr="00555731">
        <w:rPr>
          <w:sz w:val="24"/>
          <w:szCs w:val="24"/>
        </w:rPr>
        <w:t>Lo spunto di partenza può essere molto diverso a seconda delle età, degli interessi, dei possibili approfondimenti: una canzone, una giornata plumbea, un’osservazione casuale, un modo di dire che suscita curiosità, una foto, l’ascolto delle condizioni del tempo atmosferico di cui non si sono capiti alcuni termini usati</w:t>
      </w:r>
      <w:r w:rsidRPr="00555731">
        <w:rPr>
          <w:color w:val="000000" w:themeColor="text1"/>
          <w:sz w:val="24"/>
          <w:szCs w:val="24"/>
        </w:rPr>
        <w:t xml:space="preserve">,… </w:t>
      </w:r>
      <w:r w:rsidR="007E065E" w:rsidRPr="00555731">
        <w:rPr>
          <w:color w:val="000000" w:themeColor="text1"/>
          <w:sz w:val="24"/>
          <w:szCs w:val="24"/>
        </w:rPr>
        <w:t xml:space="preserve">Un alunno che chiede: ‘Maestro, le nuvole sono il cielo che respira?’ </w:t>
      </w:r>
    </w:p>
    <w:p w:rsidR="0001772C" w:rsidRPr="00555731" w:rsidRDefault="0001772C" w:rsidP="00981E96">
      <w:pPr>
        <w:rPr>
          <w:color w:val="000000" w:themeColor="text1"/>
          <w:sz w:val="24"/>
          <w:szCs w:val="24"/>
        </w:rPr>
      </w:pPr>
      <w:r w:rsidRPr="00555731">
        <w:rPr>
          <w:sz w:val="24"/>
          <w:szCs w:val="24"/>
        </w:rPr>
        <w:t xml:space="preserve">A partire dalla messa in comune delle preconoscenze di ognuno, delle ipotesi personali, </w:t>
      </w:r>
      <w:r w:rsidR="001E3251" w:rsidRPr="00555731">
        <w:rPr>
          <w:sz w:val="24"/>
          <w:szCs w:val="24"/>
        </w:rPr>
        <w:t xml:space="preserve">si costruiscono le prime mappe ‘a ganci’, a cui sono appese le conoscenze preesistenti ( anche le credenze ‘ingenue’) di ognuno; </w:t>
      </w:r>
      <w:r w:rsidRPr="00555731">
        <w:rPr>
          <w:sz w:val="24"/>
          <w:szCs w:val="24"/>
        </w:rPr>
        <w:t xml:space="preserve">attraverso l’osservazione, la documentazione, lo scambio, l’esperienza, si toccano vari aspetti della cultura umana che hanno descritto, classificato, previsto, organizzato le scelte umane in relazione alle condizioni meteorologiche e ai fenomeni a esse collegati. </w:t>
      </w:r>
      <w:r w:rsidR="001E3251" w:rsidRPr="00555731">
        <w:rPr>
          <w:sz w:val="24"/>
          <w:szCs w:val="24"/>
        </w:rPr>
        <w:t xml:space="preserve"> Pervenendo a delle mappe più complesse, anche se sempre provvisorie e suscett</w:t>
      </w:r>
      <w:r w:rsidR="007E065E" w:rsidRPr="00555731">
        <w:rPr>
          <w:sz w:val="24"/>
          <w:szCs w:val="24"/>
        </w:rPr>
        <w:t xml:space="preserve">ibili di nuovi approfondimenti, </w:t>
      </w:r>
      <w:r w:rsidR="007E065E" w:rsidRPr="00555731">
        <w:rPr>
          <w:color w:val="000000" w:themeColor="text1"/>
          <w:sz w:val="24"/>
          <w:szCs w:val="24"/>
        </w:rPr>
        <w:t xml:space="preserve">a seconda delle direzioni di ricerca via via esplorate. </w:t>
      </w:r>
    </w:p>
    <w:p w:rsidR="0001772C" w:rsidRPr="00555731" w:rsidRDefault="0001772C" w:rsidP="00981E96">
      <w:pPr>
        <w:rPr>
          <w:sz w:val="24"/>
          <w:szCs w:val="24"/>
        </w:rPr>
      </w:pPr>
      <w:r w:rsidRPr="00555731">
        <w:rPr>
          <w:sz w:val="24"/>
          <w:szCs w:val="24"/>
        </w:rPr>
        <w:t xml:space="preserve">Magia, divinazione, scienza, arte, musica, danza, poesia, letteratura, architettura ( le ‘nuvole’), cultura popolare, agricoltura, teatro, cucina, antropologia, geometria, sono alcuni degli aspetti dell’elaborazione umana attorno a questo come ad altri fenomeni ed eventi. </w:t>
      </w:r>
    </w:p>
    <w:p w:rsidR="00981E96" w:rsidRPr="00555731" w:rsidRDefault="001E3251" w:rsidP="00981E96">
      <w:pPr>
        <w:rPr>
          <w:sz w:val="24"/>
          <w:szCs w:val="24"/>
        </w:rPr>
      </w:pPr>
      <w:r w:rsidRPr="00555731">
        <w:rPr>
          <w:sz w:val="24"/>
          <w:szCs w:val="24"/>
        </w:rPr>
        <w:t xml:space="preserve">Sta a noi scoprirli via via con i nostri alunni in una ricerca i cui diversi elementi si concateneranno mano a mano costituendo un’unità di contenuti significativi ma anche di attrezzi del pensiero. </w:t>
      </w:r>
    </w:p>
    <w:p w:rsidR="00981E96" w:rsidRPr="00555731" w:rsidRDefault="00981E96" w:rsidP="00981E96">
      <w:pPr>
        <w:rPr>
          <w:b/>
          <w:sz w:val="24"/>
          <w:szCs w:val="24"/>
        </w:rPr>
      </w:pPr>
      <w:r w:rsidRPr="00555731">
        <w:rPr>
          <w:b/>
          <w:sz w:val="24"/>
          <w:szCs w:val="24"/>
        </w:rPr>
        <w:t>Indicazioni metodologiche</w:t>
      </w:r>
    </w:p>
    <w:p w:rsidR="00333762" w:rsidRPr="00555731" w:rsidRDefault="0001772C" w:rsidP="001E3251">
      <w:pPr>
        <w:numPr>
          <w:ilvl w:val="0"/>
          <w:numId w:val="2"/>
        </w:numPr>
        <w:rPr>
          <w:sz w:val="24"/>
          <w:szCs w:val="24"/>
        </w:rPr>
      </w:pPr>
      <w:r w:rsidRPr="00555731">
        <w:rPr>
          <w:sz w:val="24"/>
          <w:szCs w:val="24"/>
        </w:rPr>
        <w:t>C</w:t>
      </w:r>
      <w:r w:rsidR="001E3251" w:rsidRPr="00555731">
        <w:rPr>
          <w:sz w:val="24"/>
          <w:szCs w:val="24"/>
        </w:rPr>
        <w:t>i chiediamo: c</w:t>
      </w:r>
      <w:r w:rsidRPr="00555731">
        <w:rPr>
          <w:sz w:val="24"/>
          <w:szCs w:val="24"/>
        </w:rPr>
        <w:t xml:space="preserve">osa i nostri </w:t>
      </w:r>
      <w:r w:rsidR="009A7F35" w:rsidRPr="00555731">
        <w:rPr>
          <w:sz w:val="24"/>
          <w:szCs w:val="24"/>
        </w:rPr>
        <w:t xml:space="preserve"> alunni dovrebbero essere in grado di </w:t>
      </w:r>
      <w:r w:rsidR="009A7F35" w:rsidRPr="00555731">
        <w:rPr>
          <w:bCs/>
          <w:sz w:val="24"/>
          <w:szCs w:val="24"/>
        </w:rPr>
        <w:t>conoscere</w:t>
      </w:r>
      <w:r w:rsidR="001E3251" w:rsidRPr="00555731">
        <w:rPr>
          <w:bCs/>
          <w:sz w:val="24"/>
          <w:szCs w:val="24"/>
        </w:rPr>
        <w:t xml:space="preserve"> in profondità</w:t>
      </w:r>
      <w:r w:rsidR="009A7F35" w:rsidRPr="00555731">
        <w:rPr>
          <w:sz w:val="24"/>
          <w:szCs w:val="24"/>
        </w:rPr>
        <w:t xml:space="preserve">, </w:t>
      </w:r>
      <w:r w:rsidR="009A7F35" w:rsidRPr="00555731">
        <w:rPr>
          <w:bCs/>
          <w:sz w:val="24"/>
          <w:szCs w:val="24"/>
        </w:rPr>
        <w:t>comprendere e fare</w:t>
      </w:r>
      <w:r w:rsidR="009A7F35" w:rsidRPr="00555731">
        <w:rPr>
          <w:sz w:val="24"/>
          <w:szCs w:val="24"/>
        </w:rPr>
        <w:t>?</w:t>
      </w:r>
    </w:p>
    <w:p w:rsidR="0001772C" w:rsidRPr="00555731" w:rsidRDefault="009A7F35" w:rsidP="00981E96">
      <w:pPr>
        <w:numPr>
          <w:ilvl w:val="0"/>
          <w:numId w:val="2"/>
        </w:numPr>
        <w:rPr>
          <w:sz w:val="24"/>
          <w:szCs w:val="24"/>
        </w:rPr>
      </w:pPr>
      <w:r w:rsidRPr="00555731">
        <w:rPr>
          <w:sz w:val="24"/>
          <w:szCs w:val="24"/>
        </w:rPr>
        <w:t xml:space="preserve">Quali comprensioni </w:t>
      </w:r>
      <w:r w:rsidRPr="00555731">
        <w:rPr>
          <w:bCs/>
          <w:sz w:val="24"/>
          <w:szCs w:val="24"/>
        </w:rPr>
        <w:t xml:space="preserve">solide e durevoli </w:t>
      </w:r>
      <w:r w:rsidR="001E3251" w:rsidRPr="00555731">
        <w:rPr>
          <w:sz w:val="24"/>
          <w:szCs w:val="24"/>
        </w:rPr>
        <w:t xml:space="preserve">desideriamo costruiscano così che non si sgretolino all’impatto con le prime difficoltà </w:t>
      </w:r>
      <w:r w:rsidRPr="00555731">
        <w:rPr>
          <w:sz w:val="24"/>
          <w:szCs w:val="24"/>
        </w:rPr>
        <w:t>?</w:t>
      </w:r>
    </w:p>
    <w:p w:rsidR="0001772C" w:rsidRPr="00555731" w:rsidRDefault="0001772C" w:rsidP="00981E96">
      <w:pPr>
        <w:numPr>
          <w:ilvl w:val="0"/>
          <w:numId w:val="2"/>
        </w:numPr>
        <w:rPr>
          <w:sz w:val="24"/>
          <w:szCs w:val="24"/>
        </w:rPr>
      </w:pPr>
      <w:r w:rsidRPr="00555731">
        <w:rPr>
          <w:sz w:val="24"/>
          <w:szCs w:val="24"/>
        </w:rPr>
        <w:t xml:space="preserve">Attraverso quali tecniche  di insegnamento? Disciplinari, interdisciplinari? </w:t>
      </w:r>
    </w:p>
    <w:p w:rsidR="00333762" w:rsidRPr="00555731" w:rsidRDefault="00440687" w:rsidP="00440687">
      <w:pPr>
        <w:numPr>
          <w:ilvl w:val="0"/>
          <w:numId w:val="1"/>
        </w:numPr>
        <w:rPr>
          <w:sz w:val="24"/>
          <w:szCs w:val="24"/>
        </w:rPr>
      </w:pPr>
      <w:r w:rsidRPr="00555731">
        <w:rPr>
          <w:sz w:val="24"/>
          <w:szCs w:val="24"/>
        </w:rPr>
        <w:t xml:space="preserve">Lavorare per unità tematiche ampie e trasversali consente di attivare processi </w:t>
      </w:r>
      <w:r w:rsidR="009A7F35" w:rsidRPr="00555731">
        <w:rPr>
          <w:sz w:val="24"/>
          <w:szCs w:val="24"/>
        </w:rPr>
        <w:t>che hanno valore duraturo,</w:t>
      </w:r>
      <w:r w:rsidRPr="00555731">
        <w:rPr>
          <w:sz w:val="24"/>
          <w:szCs w:val="24"/>
        </w:rPr>
        <w:t xml:space="preserve"> oltre il contesto esclusivamente scolastico, </w:t>
      </w:r>
      <w:r w:rsidR="009A7F35" w:rsidRPr="00555731">
        <w:rPr>
          <w:sz w:val="24"/>
          <w:szCs w:val="24"/>
        </w:rPr>
        <w:t>attraverso u</w:t>
      </w:r>
      <w:r w:rsidRPr="00555731">
        <w:rPr>
          <w:sz w:val="24"/>
          <w:szCs w:val="24"/>
        </w:rPr>
        <w:t xml:space="preserve">na ricerca con richiami e approfondimenti  nel tempo. </w:t>
      </w:r>
      <w:r w:rsidRPr="00555731">
        <w:rPr>
          <w:bCs/>
          <w:sz w:val="24"/>
          <w:szCs w:val="24"/>
        </w:rPr>
        <w:t xml:space="preserve">Quindi si realizza  una dialettica fra discipline e trasversalità. </w:t>
      </w:r>
    </w:p>
    <w:p w:rsidR="00BF6AE4" w:rsidRPr="00555731" w:rsidRDefault="00BF6AE4" w:rsidP="00440687">
      <w:pPr>
        <w:numPr>
          <w:ilvl w:val="0"/>
          <w:numId w:val="1"/>
        </w:numPr>
        <w:rPr>
          <w:sz w:val="24"/>
          <w:szCs w:val="24"/>
        </w:rPr>
      </w:pPr>
      <w:r w:rsidRPr="00555731">
        <w:rPr>
          <w:bCs/>
          <w:sz w:val="24"/>
          <w:szCs w:val="24"/>
        </w:rPr>
        <w:t xml:space="preserve">Ciascun tema   non va affrontato settorialmente e con una delimitazione preliminare di codici e chiavi di lettura ma attraversato con l’uso di una pluralità di mezzi operativi, espressivi, analogici, simbolici, metaforici, logici, comunicativi; l’approfondimento verrà successivamente scegliendo un punto di vista disciplinare in base al problema che si intende affrontare, che è sempre legato all’esigenza di comprendere la realtà, di intervenire, di trasformare situazioni e conoscenze. </w:t>
      </w:r>
    </w:p>
    <w:p w:rsidR="00440687" w:rsidRPr="00555731" w:rsidRDefault="00440687" w:rsidP="00440687">
      <w:pPr>
        <w:numPr>
          <w:ilvl w:val="0"/>
          <w:numId w:val="1"/>
        </w:numPr>
        <w:rPr>
          <w:sz w:val="24"/>
          <w:szCs w:val="24"/>
        </w:rPr>
      </w:pPr>
      <w:r w:rsidRPr="00555731">
        <w:rPr>
          <w:sz w:val="24"/>
          <w:szCs w:val="24"/>
        </w:rPr>
        <w:lastRenderedPageBreak/>
        <w:t xml:space="preserve">I processi di ricerca  sono  </w:t>
      </w:r>
      <w:r w:rsidRPr="00555731">
        <w:rPr>
          <w:b/>
          <w:bCs/>
          <w:sz w:val="24"/>
          <w:szCs w:val="24"/>
        </w:rPr>
        <w:t xml:space="preserve">iterativi ( </w:t>
      </w:r>
      <w:r w:rsidRPr="00555731">
        <w:rPr>
          <w:bCs/>
          <w:sz w:val="24"/>
          <w:szCs w:val="24"/>
        </w:rPr>
        <w:t>a</w:t>
      </w:r>
      <w:r w:rsidRPr="00555731">
        <w:rPr>
          <w:b/>
          <w:bCs/>
          <w:sz w:val="24"/>
          <w:szCs w:val="24"/>
        </w:rPr>
        <w:t xml:space="preserve"> </w:t>
      </w:r>
      <w:r w:rsidRPr="00555731">
        <w:rPr>
          <w:sz w:val="24"/>
          <w:szCs w:val="24"/>
        </w:rPr>
        <w:t>spirale, ricorsivi, circolari, ecc.</w:t>
      </w:r>
      <w:r w:rsidR="00BF6AE4" w:rsidRPr="00555731">
        <w:rPr>
          <w:sz w:val="24"/>
          <w:szCs w:val="24"/>
        </w:rPr>
        <w:t>)</w:t>
      </w:r>
      <w:r w:rsidRPr="00555731">
        <w:rPr>
          <w:sz w:val="24"/>
          <w:szCs w:val="24"/>
        </w:rPr>
        <w:t xml:space="preserve"> </w:t>
      </w:r>
      <w:r w:rsidR="00BF6AE4" w:rsidRPr="00555731">
        <w:rPr>
          <w:b/>
          <w:bCs/>
          <w:sz w:val="24"/>
          <w:szCs w:val="24"/>
        </w:rPr>
        <w:t xml:space="preserve"> non lineari </w:t>
      </w:r>
      <w:r w:rsidR="00BF6AE4" w:rsidRPr="00555731">
        <w:rPr>
          <w:sz w:val="24"/>
          <w:szCs w:val="24"/>
        </w:rPr>
        <w:t xml:space="preserve"> e si avvalgono di strumenti e tecniche per la rappresentazione e la comunicazione delle esperienze compiute nel corso di attività reali.</w:t>
      </w:r>
    </w:p>
    <w:p w:rsidR="00BF6AE4" w:rsidRPr="00555731" w:rsidRDefault="00BF6AE4" w:rsidP="00440687">
      <w:pPr>
        <w:numPr>
          <w:ilvl w:val="0"/>
          <w:numId w:val="1"/>
        </w:numPr>
        <w:rPr>
          <w:sz w:val="24"/>
          <w:szCs w:val="24"/>
        </w:rPr>
      </w:pPr>
      <w:r w:rsidRPr="00555731">
        <w:rPr>
          <w:sz w:val="24"/>
          <w:szCs w:val="24"/>
        </w:rPr>
        <w:t xml:space="preserve">il laboratorio scientifico ( realizzare ‘nuvole’ e pioggia,…), multimediale ( filmati e ipertesti), linguistico, poetico,  teatrale, artigianale ( costruzione di strumenti per l’osservazione del cielo e le rilevazioni meteorologiche, ad es.) </w:t>
      </w:r>
    </w:p>
    <w:p w:rsidR="00BB6EEE" w:rsidRPr="00555731" w:rsidRDefault="00BB6EEE" w:rsidP="00440687">
      <w:pPr>
        <w:numPr>
          <w:ilvl w:val="0"/>
          <w:numId w:val="1"/>
        </w:numPr>
        <w:rPr>
          <w:sz w:val="24"/>
          <w:szCs w:val="24"/>
        </w:rPr>
      </w:pPr>
      <w:r w:rsidRPr="00555731">
        <w:rPr>
          <w:sz w:val="24"/>
          <w:szCs w:val="24"/>
        </w:rPr>
        <w:t>La finalità è attraverso un insegnamento non rigidamente disciplinare l</w:t>
      </w:r>
      <w:r w:rsidR="001E3251" w:rsidRPr="00555731">
        <w:rPr>
          <w:sz w:val="24"/>
          <w:szCs w:val="24"/>
        </w:rPr>
        <w:t xml:space="preserve">a conquista di quella che </w:t>
      </w:r>
      <w:proofErr w:type="spellStart"/>
      <w:r w:rsidR="001E3251" w:rsidRPr="00555731">
        <w:rPr>
          <w:sz w:val="24"/>
          <w:szCs w:val="24"/>
        </w:rPr>
        <w:t>Wiggin</w:t>
      </w:r>
      <w:r w:rsidRPr="00555731">
        <w:rPr>
          <w:sz w:val="24"/>
          <w:szCs w:val="24"/>
        </w:rPr>
        <w:t>s</w:t>
      </w:r>
      <w:proofErr w:type="spellEnd"/>
      <w:r w:rsidRPr="00555731">
        <w:rPr>
          <w:sz w:val="24"/>
          <w:szCs w:val="24"/>
        </w:rPr>
        <w:t xml:space="preserve"> definisce la </w:t>
      </w:r>
      <w:r w:rsidRPr="00555731">
        <w:rPr>
          <w:b/>
          <w:sz w:val="24"/>
          <w:szCs w:val="24"/>
        </w:rPr>
        <w:t xml:space="preserve">comprensione approfondita, </w:t>
      </w:r>
      <w:r w:rsidRPr="00555731">
        <w:rPr>
          <w:sz w:val="24"/>
          <w:szCs w:val="24"/>
        </w:rPr>
        <w:t xml:space="preserve">non puramente classificatoria, della realtà nelle sue molteplici forme di interazione. </w:t>
      </w:r>
    </w:p>
    <w:p w:rsidR="00981E96" w:rsidRPr="00555731" w:rsidRDefault="009A7F35" w:rsidP="00981E96">
      <w:pPr>
        <w:numPr>
          <w:ilvl w:val="0"/>
          <w:numId w:val="1"/>
        </w:numPr>
        <w:rPr>
          <w:sz w:val="24"/>
          <w:szCs w:val="24"/>
        </w:rPr>
      </w:pPr>
      <w:r w:rsidRPr="00555731">
        <w:rPr>
          <w:i/>
          <w:iCs/>
          <w:sz w:val="24"/>
          <w:szCs w:val="24"/>
        </w:rPr>
        <w:t>”Il curricolo di una disciplina andrebbe deciso a partire dalla più fondamentale comprensione  realizzabile dei</w:t>
      </w:r>
      <w:r w:rsidRPr="00555731">
        <w:rPr>
          <w:bCs/>
          <w:i/>
          <w:iCs/>
          <w:sz w:val="24"/>
          <w:szCs w:val="24"/>
        </w:rPr>
        <w:t xml:space="preserve"> principi </w:t>
      </w:r>
      <w:r w:rsidRPr="00555731">
        <w:rPr>
          <w:i/>
          <w:iCs/>
          <w:sz w:val="24"/>
          <w:szCs w:val="24"/>
        </w:rPr>
        <w:t xml:space="preserve">sottesi, </w:t>
      </w:r>
      <w:r w:rsidRPr="00555731">
        <w:rPr>
          <w:bCs/>
          <w:i/>
          <w:iCs/>
          <w:sz w:val="24"/>
          <w:szCs w:val="24"/>
        </w:rPr>
        <w:t>i quali strutturano una disciplina…</w:t>
      </w:r>
      <w:r w:rsidRPr="00555731">
        <w:rPr>
          <w:i/>
          <w:iCs/>
          <w:sz w:val="24"/>
          <w:szCs w:val="24"/>
        </w:rPr>
        <w:t>E’ decisamente improduttivo insegnare argomenti o abilità specifici senza chiarire il loro contesto nella più ampia struttura di un’area del sapere…”</w:t>
      </w:r>
      <w:r w:rsidR="0001772C" w:rsidRPr="00555731">
        <w:rPr>
          <w:i/>
          <w:iCs/>
          <w:sz w:val="24"/>
          <w:szCs w:val="24"/>
        </w:rPr>
        <w:t xml:space="preserve"> </w:t>
      </w:r>
      <w:r w:rsidR="0001772C" w:rsidRPr="00555731">
        <w:rPr>
          <w:iCs/>
          <w:sz w:val="24"/>
          <w:szCs w:val="24"/>
        </w:rPr>
        <w:t xml:space="preserve">( </w:t>
      </w:r>
      <w:proofErr w:type="spellStart"/>
      <w:r w:rsidR="0001772C" w:rsidRPr="00555731">
        <w:rPr>
          <w:iCs/>
          <w:sz w:val="24"/>
          <w:szCs w:val="24"/>
        </w:rPr>
        <w:t>Bruner</w:t>
      </w:r>
      <w:proofErr w:type="spellEnd"/>
      <w:r w:rsidR="0001772C" w:rsidRPr="00555731">
        <w:rPr>
          <w:iCs/>
          <w:sz w:val="24"/>
          <w:szCs w:val="24"/>
        </w:rPr>
        <w:t xml:space="preserve">, anni 60) </w:t>
      </w:r>
    </w:p>
    <w:p w:rsidR="00981E96" w:rsidRPr="00555731" w:rsidRDefault="00440687" w:rsidP="00981E96">
      <w:pPr>
        <w:rPr>
          <w:rFonts w:cstheme="minorHAnsi"/>
          <w:b/>
          <w:sz w:val="24"/>
          <w:szCs w:val="24"/>
        </w:rPr>
      </w:pPr>
      <w:r w:rsidRPr="00555731">
        <w:rPr>
          <w:rFonts w:cstheme="minorHAnsi"/>
          <w:b/>
          <w:sz w:val="24"/>
          <w:szCs w:val="24"/>
        </w:rPr>
        <w:t>Bibl</w:t>
      </w:r>
      <w:r w:rsidR="00981E96" w:rsidRPr="00555731">
        <w:rPr>
          <w:rFonts w:cstheme="minorHAnsi"/>
          <w:b/>
          <w:sz w:val="24"/>
          <w:szCs w:val="24"/>
        </w:rPr>
        <w:t>iografia</w:t>
      </w:r>
    </w:p>
    <w:p w:rsidR="001E3251" w:rsidRPr="00555731" w:rsidRDefault="00010915" w:rsidP="00981E96">
      <w:pPr>
        <w:rPr>
          <w:rFonts w:cstheme="minorHAnsi"/>
          <w:sz w:val="24"/>
          <w:szCs w:val="24"/>
        </w:rPr>
      </w:pPr>
      <w:proofErr w:type="spellStart"/>
      <w:r w:rsidRPr="00555731">
        <w:rPr>
          <w:rFonts w:cstheme="minorHAnsi"/>
          <w:sz w:val="24"/>
          <w:szCs w:val="24"/>
        </w:rPr>
        <w:t>Bruner</w:t>
      </w:r>
      <w:proofErr w:type="spellEnd"/>
      <w:r w:rsidRPr="00555731">
        <w:rPr>
          <w:rFonts w:cstheme="minorHAnsi"/>
          <w:sz w:val="24"/>
          <w:szCs w:val="24"/>
        </w:rPr>
        <w:t xml:space="preserve"> J., Dopo </w:t>
      </w:r>
      <w:proofErr w:type="spellStart"/>
      <w:r w:rsidRPr="00555731">
        <w:rPr>
          <w:rFonts w:cstheme="minorHAnsi"/>
          <w:sz w:val="24"/>
          <w:szCs w:val="24"/>
        </w:rPr>
        <w:t>Dewey</w:t>
      </w:r>
      <w:proofErr w:type="spellEnd"/>
      <w:r w:rsidRPr="00555731">
        <w:rPr>
          <w:rFonts w:cstheme="minorHAnsi"/>
          <w:sz w:val="24"/>
          <w:szCs w:val="24"/>
        </w:rPr>
        <w:t>. Il processo di apprendimento nelle due culture, Armando, Roma, 1966</w:t>
      </w:r>
    </w:p>
    <w:p w:rsidR="001E3251" w:rsidRPr="00555731" w:rsidRDefault="001E3251" w:rsidP="00981E96">
      <w:pPr>
        <w:rPr>
          <w:rFonts w:cstheme="minorHAnsi"/>
          <w:sz w:val="24"/>
          <w:szCs w:val="24"/>
        </w:rPr>
      </w:pPr>
      <w:proofErr w:type="spellStart"/>
      <w:r w:rsidRPr="00555731">
        <w:rPr>
          <w:rFonts w:cstheme="minorHAnsi"/>
          <w:sz w:val="24"/>
          <w:szCs w:val="24"/>
        </w:rPr>
        <w:t>Wiggins</w:t>
      </w:r>
      <w:proofErr w:type="spellEnd"/>
      <w:r w:rsidRPr="00555731">
        <w:rPr>
          <w:rFonts w:cstheme="minorHAnsi"/>
          <w:sz w:val="24"/>
          <w:szCs w:val="24"/>
        </w:rPr>
        <w:t xml:space="preserve">, G., Mc </w:t>
      </w:r>
      <w:proofErr w:type="spellStart"/>
      <w:r w:rsidRPr="00555731">
        <w:rPr>
          <w:rFonts w:cstheme="minorHAnsi"/>
          <w:sz w:val="24"/>
          <w:szCs w:val="24"/>
        </w:rPr>
        <w:t>Tighe</w:t>
      </w:r>
      <w:proofErr w:type="spellEnd"/>
      <w:r w:rsidRPr="00555731">
        <w:rPr>
          <w:rFonts w:cstheme="minorHAnsi"/>
          <w:sz w:val="24"/>
          <w:szCs w:val="24"/>
        </w:rPr>
        <w:t xml:space="preserve">, J., Fare progettazione, </w:t>
      </w:r>
      <w:proofErr w:type="spellStart"/>
      <w:r w:rsidRPr="00555731">
        <w:rPr>
          <w:rFonts w:cstheme="minorHAnsi"/>
          <w:sz w:val="24"/>
          <w:szCs w:val="24"/>
        </w:rPr>
        <w:t>Pas</w:t>
      </w:r>
      <w:proofErr w:type="spellEnd"/>
      <w:r w:rsidRPr="00555731">
        <w:rPr>
          <w:rFonts w:cstheme="minorHAnsi"/>
          <w:sz w:val="24"/>
          <w:szCs w:val="24"/>
        </w:rPr>
        <w:t xml:space="preserve">, Roma, 2004, prefazione di Mario </w:t>
      </w:r>
      <w:proofErr w:type="spellStart"/>
      <w:r w:rsidRPr="00555731">
        <w:rPr>
          <w:rFonts w:cstheme="minorHAnsi"/>
          <w:sz w:val="24"/>
          <w:szCs w:val="24"/>
        </w:rPr>
        <w:t>Comoglio</w:t>
      </w:r>
      <w:proofErr w:type="spellEnd"/>
      <w:r w:rsidRPr="00555731">
        <w:rPr>
          <w:rFonts w:cstheme="minorHAnsi"/>
          <w:sz w:val="24"/>
          <w:szCs w:val="24"/>
        </w:rPr>
        <w:br/>
        <w:t>Gardner, H., Sapere per comprendere, Feltrinelli, Milano, 1999</w:t>
      </w:r>
    </w:p>
    <w:p w:rsidR="00010915" w:rsidRPr="00555731" w:rsidRDefault="00010915" w:rsidP="00981E96">
      <w:pPr>
        <w:rPr>
          <w:rFonts w:cstheme="minorHAnsi"/>
          <w:sz w:val="24"/>
          <w:szCs w:val="24"/>
        </w:rPr>
      </w:pPr>
      <w:proofErr w:type="spellStart"/>
      <w:r w:rsidRPr="00555731">
        <w:rPr>
          <w:rFonts w:cstheme="minorHAnsi"/>
          <w:sz w:val="24"/>
          <w:szCs w:val="24"/>
        </w:rPr>
        <w:t>Ghirri</w:t>
      </w:r>
      <w:proofErr w:type="spellEnd"/>
      <w:r w:rsidRPr="00555731">
        <w:rPr>
          <w:rFonts w:cstheme="minorHAnsi"/>
          <w:sz w:val="24"/>
          <w:szCs w:val="24"/>
        </w:rPr>
        <w:t xml:space="preserve"> L., Il profilo delle nuvole immagini di un paesaggio italiano, testi di G. Celati </w:t>
      </w:r>
    </w:p>
    <w:p w:rsidR="00010915" w:rsidRPr="00555731" w:rsidRDefault="00010915" w:rsidP="00981E96">
      <w:pPr>
        <w:rPr>
          <w:rFonts w:cstheme="minorHAnsi"/>
          <w:sz w:val="24"/>
          <w:szCs w:val="24"/>
        </w:rPr>
      </w:pPr>
      <w:proofErr w:type="spellStart"/>
      <w:r w:rsidRPr="00555731">
        <w:rPr>
          <w:rFonts w:cstheme="minorHAnsi"/>
          <w:sz w:val="24"/>
          <w:szCs w:val="24"/>
        </w:rPr>
        <w:t>Tognolini</w:t>
      </w:r>
      <w:proofErr w:type="spellEnd"/>
      <w:r w:rsidRPr="00555731">
        <w:rPr>
          <w:rFonts w:cstheme="minorHAnsi"/>
          <w:sz w:val="24"/>
          <w:szCs w:val="24"/>
        </w:rPr>
        <w:t xml:space="preserve"> B., </w:t>
      </w:r>
      <w:proofErr w:type="spellStart"/>
      <w:r w:rsidRPr="00555731">
        <w:rPr>
          <w:rFonts w:cstheme="minorHAnsi"/>
          <w:sz w:val="24"/>
          <w:szCs w:val="24"/>
        </w:rPr>
        <w:t>Mercalli</w:t>
      </w:r>
      <w:proofErr w:type="spellEnd"/>
      <w:r w:rsidRPr="00555731">
        <w:rPr>
          <w:rFonts w:cstheme="minorHAnsi"/>
          <w:sz w:val="24"/>
          <w:szCs w:val="24"/>
        </w:rPr>
        <w:t xml:space="preserve"> L., </w:t>
      </w:r>
      <w:proofErr w:type="spellStart"/>
      <w:r w:rsidRPr="00555731">
        <w:rPr>
          <w:rFonts w:cstheme="minorHAnsi"/>
          <w:sz w:val="24"/>
          <w:szCs w:val="24"/>
        </w:rPr>
        <w:t>Junakovic</w:t>
      </w:r>
      <w:proofErr w:type="spellEnd"/>
      <w:r w:rsidRPr="00555731">
        <w:rPr>
          <w:rFonts w:cstheme="minorHAnsi"/>
          <w:sz w:val="24"/>
          <w:szCs w:val="24"/>
        </w:rPr>
        <w:t xml:space="preserve"> S., ‘Cieli, </w:t>
      </w:r>
      <w:proofErr w:type="spellStart"/>
      <w:r w:rsidRPr="00555731">
        <w:rPr>
          <w:rFonts w:cstheme="minorHAnsi"/>
          <w:sz w:val="24"/>
          <w:szCs w:val="24"/>
        </w:rPr>
        <w:t>Artebambini</w:t>
      </w:r>
      <w:proofErr w:type="spellEnd"/>
      <w:r w:rsidRPr="00555731">
        <w:rPr>
          <w:rFonts w:cstheme="minorHAnsi"/>
          <w:sz w:val="24"/>
          <w:szCs w:val="24"/>
        </w:rPr>
        <w:t xml:space="preserve"> </w:t>
      </w:r>
    </w:p>
    <w:p w:rsidR="00010915" w:rsidRPr="00555731" w:rsidRDefault="00010915" w:rsidP="00981E96">
      <w:pPr>
        <w:rPr>
          <w:rFonts w:cstheme="minorHAnsi"/>
          <w:sz w:val="24"/>
          <w:szCs w:val="24"/>
        </w:rPr>
      </w:pPr>
      <w:r w:rsidRPr="00555731">
        <w:rPr>
          <w:rFonts w:cstheme="minorHAnsi"/>
          <w:sz w:val="24"/>
          <w:szCs w:val="24"/>
        </w:rPr>
        <w:t xml:space="preserve">Eco R., ‘Colorare il cielo’, Zanichelli, Bologna , collana colorare disegnare costruire </w:t>
      </w:r>
    </w:p>
    <w:p w:rsidR="00010915" w:rsidRPr="00555731" w:rsidRDefault="00010915" w:rsidP="00981E96">
      <w:pPr>
        <w:rPr>
          <w:rFonts w:cstheme="minorHAnsi"/>
          <w:sz w:val="24"/>
          <w:szCs w:val="24"/>
        </w:rPr>
      </w:pPr>
      <w:proofErr w:type="spellStart"/>
      <w:r w:rsidRPr="00555731">
        <w:rPr>
          <w:rFonts w:cstheme="minorHAnsi"/>
          <w:sz w:val="24"/>
          <w:szCs w:val="24"/>
        </w:rPr>
        <w:t>Mercalli</w:t>
      </w:r>
      <w:proofErr w:type="spellEnd"/>
      <w:r w:rsidRPr="00555731">
        <w:rPr>
          <w:rFonts w:cstheme="minorHAnsi"/>
          <w:sz w:val="24"/>
          <w:szCs w:val="24"/>
        </w:rPr>
        <w:t xml:space="preserve"> L., ‘Filosofia delle nuvole’, Rizzoli, Bologna, </w:t>
      </w:r>
      <w:r w:rsidR="00ED29E1">
        <w:rPr>
          <w:rFonts w:cstheme="minorHAnsi"/>
          <w:sz w:val="24"/>
          <w:szCs w:val="24"/>
        </w:rPr>
        <w:t>2014</w:t>
      </w:r>
    </w:p>
    <w:p w:rsidR="00010915" w:rsidRPr="00555731" w:rsidRDefault="00010915" w:rsidP="00981E96">
      <w:pPr>
        <w:rPr>
          <w:rFonts w:cstheme="minorHAnsi"/>
          <w:sz w:val="24"/>
          <w:szCs w:val="24"/>
        </w:rPr>
      </w:pPr>
      <w:proofErr w:type="spellStart"/>
      <w:r w:rsidRPr="00555731">
        <w:rPr>
          <w:rFonts w:cstheme="minorHAnsi"/>
          <w:sz w:val="24"/>
          <w:szCs w:val="24"/>
        </w:rPr>
        <w:t>Pretor</w:t>
      </w:r>
      <w:proofErr w:type="spellEnd"/>
      <w:r w:rsidRPr="00555731">
        <w:rPr>
          <w:rFonts w:cstheme="minorHAnsi"/>
          <w:sz w:val="24"/>
          <w:szCs w:val="24"/>
        </w:rPr>
        <w:t xml:space="preserve"> </w:t>
      </w:r>
      <w:proofErr w:type="spellStart"/>
      <w:r w:rsidRPr="00555731">
        <w:rPr>
          <w:rFonts w:cstheme="minorHAnsi"/>
          <w:sz w:val="24"/>
          <w:szCs w:val="24"/>
        </w:rPr>
        <w:t>Pinney</w:t>
      </w:r>
      <w:proofErr w:type="spellEnd"/>
      <w:r w:rsidRPr="00555731">
        <w:rPr>
          <w:rFonts w:cstheme="minorHAnsi"/>
          <w:sz w:val="24"/>
          <w:szCs w:val="24"/>
        </w:rPr>
        <w:t xml:space="preserve"> G., ‘</w:t>
      </w:r>
      <w:proofErr w:type="spellStart"/>
      <w:r w:rsidRPr="00555731">
        <w:rPr>
          <w:rFonts w:cstheme="minorHAnsi"/>
          <w:sz w:val="24"/>
          <w:szCs w:val="24"/>
        </w:rPr>
        <w:t>Cloudspotting</w:t>
      </w:r>
      <w:proofErr w:type="spellEnd"/>
      <w:r w:rsidRPr="00555731">
        <w:rPr>
          <w:rFonts w:cstheme="minorHAnsi"/>
          <w:sz w:val="24"/>
          <w:szCs w:val="24"/>
        </w:rPr>
        <w:t xml:space="preserve">, una guida per i contemplatori di nuvole’ </w:t>
      </w:r>
      <w:r w:rsidR="007E065E" w:rsidRPr="00555731">
        <w:rPr>
          <w:rFonts w:cstheme="minorHAnsi"/>
          <w:sz w:val="24"/>
          <w:szCs w:val="24"/>
        </w:rPr>
        <w:t xml:space="preserve">Duke </w:t>
      </w:r>
    </w:p>
    <w:p w:rsidR="00010915" w:rsidRPr="00555731" w:rsidRDefault="00010915" w:rsidP="00981E96">
      <w:pPr>
        <w:rPr>
          <w:rFonts w:cstheme="minorHAnsi"/>
          <w:sz w:val="24"/>
          <w:szCs w:val="24"/>
        </w:rPr>
      </w:pPr>
      <w:proofErr w:type="spellStart"/>
      <w:r w:rsidRPr="00555731">
        <w:rPr>
          <w:rFonts w:cstheme="minorHAnsi"/>
          <w:sz w:val="24"/>
          <w:szCs w:val="24"/>
        </w:rPr>
        <w:t>Hamblyn</w:t>
      </w:r>
      <w:proofErr w:type="spellEnd"/>
      <w:r w:rsidRPr="00555731">
        <w:rPr>
          <w:rFonts w:cstheme="minorHAnsi"/>
          <w:sz w:val="24"/>
          <w:szCs w:val="24"/>
        </w:rPr>
        <w:t xml:space="preserve"> R., ‘L’invenzione delle nuvole la storia affascinante della nascita della meteorologia’, Rizzoli, Bologna </w:t>
      </w:r>
    </w:p>
    <w:p w:rsidR="009A7F35" w:rsidRPr="00555731" w:rsidRDefault="009A7F35" w:rsidP="00981E96">
      <w:pPr>
        <w:rPr>
          <w:rFonts w:cstheme="minorHAnsi"/>
          <w:sz w:val="24"/>
          <w:szCs w:val="24"/>
        </w:rPr>
      </w:pPr>
      <w:r w:rsidRPr="00555731">
        <w:rPr>
          <w:rFonts w:cstheme="minorHAnsi"/>
          <w:sz w:val="24"/>
          <w:szCs w:val="24"/>
        </w:rPr>
        <w:t>Lanciano N. ‘Strumenti per i giardini del cielo’ Junior Spaggiari, Parma, 2016</w:t>
      </w:r>
    </w:p>
    <w:p w:rsidR="007E065E" w:rsidRPr="00555731" w:rsidRDefault="007E065E" w:rsidP="00981E96">
      <w:pPr>
        <w:rPr>
          <w:rFonts w:cstheme="minorHAnsi"/>
          <w:sz w:val="24"/>
          <w:szCs w:val="24"/>
        </w:rPr>
      </w:pPr>
      <w:r w:rsidRPr="00555731">
        <w:rPr>
          <w:rFonts w:cstheme="minorHAnsi"/>
          <w:sz w:val="24"/>
          <w:szCs w:val="24"/>
        </w:rPr>
        <w:t>Gruppo nazionale MCE Pedagogia del cielo ‘A scuola di miti e di scienza’ Junior, Bergamo, 2005</w:t>
      </w:r>
    </w:p>
    <w:p w:rsidR="001E3251" w:rsidRPr="00555731" w:rsidRDefault="001E3251" w:rsidP="00981E96">
      <w:pPr>
        <w:rPr>
          <w:rFonts w:cstheme="minorHAnsi"/>
          <w:b/>
          <w:sz w:val="24"/>
          <w:szCs w:val="24"/>
        </w:rPr>
      </w:pPr>
    </w:p>
    <w:p w:rsidR="0001772C" w:rsidRPr="00555731" w:rsidRDefault="0001772C" w:rsidP="00981E96">
      <w:pPr>
        <w:rPr>
          <w:b/>
          <w:sz w:val="24"/>
          <w:szCs w:val="24"/>
        </w:rPr>
      </w:pPr>
    </w:p>
    <w:sectPr w:rsidR="0001772C" w:rsidRPr="0055573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A1D52"/>
    <w:multiLevelType w:val="hybridMultilevel"/>
    <w:tmpl w:val="FE3CF836"/>
    <w:lvl w:ilvl="0" w:tplc="FADA127A">
      <w:start w:val="1"/>
      <w:numFmt w:val="bullet"/>
      <w:lvlText w:val="•"/>
      <w:lvlJc w:val="left"/>
      <w:pPr>
        <w:tabs>
          <w:tab w:val="num" w:pos="720"/>
        </w:tabs>
        <w:ind w:left="720" w:hanging="360"/>
      </w:pPr>
      <w:rPr>
        <w:rFonts w:ascii="Times New Roman" w:hAnsi="Times New Roman" w:hint="default"/>
      </w:rPr>
    </w:lvl>
    <w:lvl w:ilvl="1" w:tplc="511ABC7E" w:tentative="1">
      <w:start w:val="1"/>
      <w:numFmt w:val="bullet"/>
      <w:lvlText w:val="•"/>
      <w:lvlJc w:val="left"/>
      <w:pPr>
        <w:tabs>
          <w:tab w:val="num" w:pos="1440"/>
        </w:tabs>
        <w:ind w:left="1440" w:hanging="360"/>
      </w:pPr>
      <w:rPr>
        <w:rFonts w:ascii="Times New Roman" w:hAnsi="Times New Roman" w:hint="default"/>
      </w:rPr>
    </w:lvl>
    <w:lvl w:ilvl="2" w:tplc="D7B27008" w:tentative="1">
      <w:start w:val="1"/>
      <w:numFmt w:val="bullet"/>
      <w:lvlText w:val="•"/>
      <w:lvlJc w:val="left"/>
      <w:pPr>
        <w:tabs>
          <w:tab w:val="num" w:pos="2160"/>
        </w:tabs>
        <w:ind w:left="2160" w:hanging="360"/>
      </w:pPr>
      <w:rPr>
        <w:rFonts w:ascii="Times New Roman" w:hAnsi="Times New Roman" w:hint="default"/>
      </w:rPr>
    </w:lvl>
    <w:lvl w:ilvl="3" w:tplc="5EF439FC" w:tentative="1">
      <w:start w:val="1"/>
      <w:numFmt w:val="bullet"/>
      <w:lvlText w:val="•"/>
      <w:lvlJc w:val="left"/>
      <w:pPr>
        <w:tabs>
          <w:tab w:val="num" w:pos="2880"/>
        </w:tabs>
        <w:ind w:left="2880" w:hanging="360"/>
      </w:pPr>
      <w:rPr>
        <w:rFonts w:ascii="Times New Roman" w:hAnsi="Times New Roman" w:hint="default"/>
      </w:rPr>
    </w:lvl>
    <w:lvl w:ilvl="4" w:tplc="D8023F3C" w:tentative="1">
      <w:start w:val="1"/>
      <w:numFmt w:val="bullet"/>
      <w:lvlText w:val="•"/>
      <w:lvlJc w:val="left"/>
      <w:pPr>
        <w:tabs>
          <w:tab w:val="num" w:pos="3600"/>
        </w:tabs>
        <w:ind w:left="3600" w:hanging="360"/>
      </w:pPr>
      <w:rPr>
        <w:rFonts w:ascii="Times New Roman" w:hAnsi="Times New Roman" w:hint="default"/>
      </w:rPr>
    </w:lvl>
    <w:lvl w:ilvl="5" w:tplc="5C4EA7B4" w:tentative="1">
      <w:start w:val="1"/>
      <w:numFmt w:val="bullet"/>
      <w:lvlText w:val="•"/>
      <w:lvlJc w:val="left"/>
      <w:pPr>
        <w:tabs>
          <w:tab w:val="num" w:pos="4320"/>
        </w:tabs>
        <w:ind w:left="4320" w:hanging="360"/>
      </w:pPr>
      <w:rPr>
        <w:rFonts w:ascii="Times New Roman" w:hAnsi="Times New Roman" w:hint="default"/>
      </w:rPr>
    </w:lvl>
    <w:lvl w:ilvl="6" w:tplc="238C3AEE" w:tentative="1">
      <w:start w:val="1"/>
      <w:numFmt w:val="bullet"/>
      <w:lvlText w:val="•"/>
      <w:lvlJc w:val="left"/>
      <w:pPr>
        <w:tabs>
          <w:tab w:val="num" w:pos="5040"/>
        </w:tabs>
        <w:ind w:left="5040" w:hanging="360"/>
      </w:pPr>
      <w:rPr>
        <w:rFonts w:ascii="Times New Roman" w:hAnsi="Times New Roman" w:hint="default"/>
      </w:rPr>
    </w:lvl>
    <w:lvl w:ilvl="7" w:tplc="295ACC58" w:tentative="1">
      <w:start w:val="1"/>
      <w:numFmt w:val="bullet"/>
      <w:lvlText w:val="•"/>
      <w:lvlJc w:val="left"/>
      <w:pPr>
        <w:tabs>
          <w:tab w:val="num" w:pos="5760"/>
        </w:tabs>
        <w:ind w:left="5760" w:hanging="360"/>
      </w:pPr>
      <w:rPr>
        <w:rFonts w:ascii="Times New Roman" w:hAnsi="Times New Roman" w:hint="default"/>
      </w:rPr>
    </w:lvl>
    <w:lvl w:ilvl="8" w:tplc="F71A27EA" w:tentative="1">
      <w:start w:val="1"/>
      <w:numFmt w:val="bullet"/>
      <w:lvlText w:val="•"/>
      <w:lvlJc w:val="left"/>
      <w:pPr>
        <w:tabs>
          <w:tab w:val="num" w:pos="6480"/>
        </w:tabs>
        <w:ind w:left="6480" w:hanging="360"/>
      </w:pPr>
      <w:rPr>
        <w:rFonts w:ascii="Times New Roman" w:hAnsi="Times New Roman" w:hint="default"/>
      </w:rPr>
    </w:lvl>
  </w:abstractNum>
  <w:abstractNum w:abstractNumId="1">
    <w:nsid w:val="6D2E5AB7"/>
    <w:multiLevelType w:val="hybridMultilevel"/>
    <w:tmpl w:val="B150E0A8"/>
    <w:lvl w:ilvl="0" w:tplc="0CE60E48">
      <w:start w:val="1"/>
      <w:numFmt w:val="bullet"/>
      <w:lvlText w:val="•"/>
      <w:lvlJc w:val="left"/>
      <w:pPr>
        <w:tabs>
          <w:tab w:val="num" w:pos="720"/>
        </w:tabs>
        <w:ind w:left="720" w:hanging="360"/>
      </w:pPr>
      <w:rPr>
        <w:rFonts w:ascii="Arial" w:hAnsi="Arial" w:hint="default"/>
      </w:rPr>
    </w:lvl>
    <w:lvl w:ilvl="1" w:tplc="48FC7C5C" w:tentative="1">
      <w:start w:val="1"/>
      <w:numFmt w:val="bullet"/>
      <w:lvlText w:val="•"/>
      <w:lvlJc w:val="left"/>
      <w:pPr>
        <w:tabs>
          <w:tab w:val="num" w:pos="1440"/>
        </w:tabs>
        <w:ind w:left="1440" w:hanging="360"/>
      </w:pPr>
      <w:rPr>
        <w:rFonts w:ascii="Arial" w:hAnsi="Arial" w:hint="default"/>
      </w:rPr>
    </w:lvl>
    <w:lvl w:ilvl="2" w:tplc="49A2499A" w:tentative="1">
      <w:start w:val="1"/>
      <w:numFmt w:val="bullet"/>
      <w:lvlText w:val="•"/>
      <w:lvlJc w:val="left"/>
      <w:pPr>
        <w:tabs>
          <w:tab w:val="num" w:pos="2160"/>
        </w:tabs>
        <w:ind w:left="2160" w:hanging="360"/>
      </w:pPr>
      <w:rPr>
        <w:rFonts w:ascii="Arial" w:hAnsi="Arial" w:hint="default"/>
      </w:rPr>
    </w:lvl>
    <w:lvl w:ilvl="3" w:tplc="2C201DA2" w:tentative="1">
      <w:start w:val="1"/>
      <w:numFmt w:val="bullet"/>
      <w:lvlText w:val="•"/>
      <w:lvlJc w:val="left"/>
      <w:pPr>
        <w:tabs>
          <w:tab w:val="num" w:pos="2880"/>
        </w:tabs>
        <w:ind w:left="2880" w:hanging="360"/>
      </w:pPr>
      <w:rPr>
        <w:rFonts w:ascii="Arial" w:hAnsi="Arial" w:hint="default"/>
      </w:rPr>
    </w:lvl>
    <w:lvl w:ilvl="4" w:tplc="5394BCDC" w:tentative="1">
      <w:start w:val="1"/>
      <w:numFmt w:val="bullet"/>
      <w:lvlText w:val="•"/>
      <w:lvlJc w:val="left"/>
      <w:pPr>
        <w:tabs>
          <w:tab w:val="num" w:pos="3600"/>
        </w:tabs>
        <w:ind w:left="3600" w:hanging="360"/>
      </w:pPr>
      <w:rPr>
        <w:rFonts w:ascii="Arial" w:hAnsi="Arial" w:hint="default"/>
      </w:rPr>
    </w:lvl>
    <w:lvl w:ilvl="5" w:tplc="E3689720" w:tentative="1">
      <w:start w:val="1"/>
      <w:numFmt w:val="bullet"/>
      <w:lvlText w:val="•"/>
      <w:lvlJc w:val="left"/>
      <w:pPr>
        <w:tabs>
          <w:tab w:val="num" w:pos="4320"/>
        </w:tabs>
        <w:ind w:left="4320" w:hanging="360"/>
      </w:pPr>
      <w:rPr>
        <w:rFonts w:ascii="Arial" w:hAnsi="Arial" w:hint="default"/>
      </w:rPr>
    </w:lvl>
    <w:lvl w:ilvl="6" w:tplc="21262B36" w:tentative="1">
      <w:start w:val="1"/>
      <w:numFmt w:val="bullet"/>
      <w:lvlText w:val="•"/>
      <w:lvlJc w:val="left"/>
      <w:pPr>
        <w:tabs>
          <w:tab w:val="num" w:pos="5040"/>
        </w:tabs>
        <w:ind w:left="5040" w:hanging="360"/>
      </w:pPr>
      <w:rPr>
        <w:rFonts w:ascii="Arial" w:hAnsi="Arial" w:hint="default"/>
      </w:rPr>
    </w:lvl>
    <w:lvl w:ilvl="7" w:tplc="142C54B6" w:tentative="1">
      <w:start w:val="1"/>
      <w:numFmt w:val="bullet"/>
      <w:lvlText w:val="•"/>
      <w:lvlJc w:val="left"/>
      <w:pPr>
        <w:tabs>
          <w:tab w:val="num" w:pos="5760"/>
        </w:tabs>
        <w:ind w:left="5760" w:hanging="360"/>
      </w:pPr>
      <w:rPr>
        <w:rFonts w:ascii="Arial" w:hAnsi="Arial" w:hint="default"/>
      </w:rPr>
    </w:lvl>
    <w:lvl w:ilvl="8" w:tplc="1A20B63C" w:tentative="1">
      <w:start w:val="1"/>
      <w:numFmt w:val="bullet"/>
      <w:lvlText w:val="•"/>
      <w:lvlJc w:val="left"/>
      <w:pPr>
        <w:tabs>
          <w:tab w:val="num" w:pos="6480"/>
        </w:tabs>
        <w:ind w:left="6480" w:hanging="360"/>
      </w:pPr>
      <w:rPr>
        <w:rFonts w:ascii="Arial" w:hAnsi="Arial" w:hint="default"/>
      </w:rPr>
    </w:lvl>
  </w:abstractNum>
  <w:abstractNum w:abstractNumId="2">
    <w:nsid w:val="79B02E2F"/>
    <w:multiLevelType w:val="hybridMultilevel"/>
    <w:tmpl w:val="F5A2FF32"/>
    <w:lvl w:ilvl="0" w:tplc="E222C64E">
      <w:start w:val="1"/>
      <w:numFmt w:val="bullet"/>
      <w:lvlText w:val="•"/>
      <w:lvlJc w:val="left"/>
      <w:pPr>
        <w:tabs>
          <w:tab w:val="num" w:pos="720"/>
        </w:tabs>
        <w:ind w:left="720" w:hanging="360"/>
      </w:pPr>
      <w:rPr>
        <w:rFonts w:ascii="Arial" w:hAnsi="Arial" w:hint="default"/>
      </w:rPr>
    </w:lvl>
    <w:lvl w:ilvl="1" w:tplc="1C2E4FD4" w:tentative="1">
      <w:start w:val="1"/>
      <w:numFmt w:val="bullet"/>
      <w:lvlText w:val="•"/>
      <w:lvlJc w:val="left"/>
      <w:pPr>
        <w:tabs>
          <w:tab w:val="num" w:pos="1440"/>
        </w:tabs>
        <w:ind w:left="1440" w:hanging="360"/>
      </w:pPr>
      <w:rPr>
        <w:rFonts w:ascii="Arial" w:hAnsi="Arial" w:hint="default"/>
      </w:rPr>
    </w:lvl>
    <w:lvl w:ilvl="2" w:tplc="DBC243F0" w:tentative="1">
      <w:start w:val="1"/>
      <w:numFmt w:val="bullet"/>
      <w:lvlText w:val="•"/>
      <w:lvlJc w:val="left"/>
      <w:pPr>
        <w:tabs>
          <w:tab w:val="num" w:pos="2160"/>
        </w:tabs>
        <w:ind w:left="2160" w:hanging="360"/>
      </w:pPr>
      <w:rPr>
        <w:rFonts w:ascii="Arial" w:hAnsi="Arial" w:hint="default"/>
      </w:rPr>
    </w:lvl>
    <w:lvl w:ilvl="3" w:tplc="B6F694A6" w:tentative="1">
      <w:start w:val="1"/>
      <w:numFmt w:val="bullet"/>
      <w:lvlText w:val="•"/>
      <w:lvlJc w:val="left"/>
      <w:pPr>
        <w:tabs>
          <w:tab w:val="num" w:pos="2880"/>
        </w:tabs>
        <w:ind w:left="2880" w:hanging="360"/>
      </w:pPr>
      <w:rPr>
        <w:rFonts w:ascii="Arial" w:hAnsi="Arial" w:hint="default"/>
      </w:rPr>
    </w:lvl>
    <w:lvl w:ilvl="4" w:tplc="2CF62BDE" w:tentative="1">
      <w:start w:val="1"/>
      <w:numFmt w:val="bullet"/>
      <w:lvlText w:val="•"/>
      <w:lvlJc w:val="left"/>
      <w:pPr>
        <w:tabs>
          <w:tab w:val="num" w:pos="3600"/>
        </w:tabs>
        <w:ind w:left="3600" w:hanging="360"/>
      </w:pPr>
      <w:rPr>
        <w:rFonts w:ascii="Arial" w:hAnsi="Arial" w:hint="default"/>
      </w:rPr>
    </w:lvl>
    <w:lvl w:ilvl="5" w:tplc="4A32B556" w:tentative="1">
      <w:start w:val="1"/>
      <w:numFmt w:val="bullet"/>
      <w:lvlText w:val="•"/>
      <w:lvlJc w:val="left"/>
      <w:pPr>
        <w:tabs>
          <w:tab w:val="num" w:pos="4320"/>
        </w:tabs>
        <w:ind w:left="4320" w:hanging="360"/>
      </w:pPr>
      <w:rPr>
        <w:rFonts w:ascii="Arial" w:hAnsi="Arial" w:hint="default"/>
      </w:rPr>
    </w:lvl>
    <w:lvl w:ilvl="6" w:tplc="285C96D2" w:tentative="1">
      <w:start w:val="1"/>
      <w:numFmt w:val="bullet"/>
      <w:lvlText w:val="•"/>
      <w:lvlJc w:val="left"/>
      <w:pPr>
        <w:tabs>
          <w:tab w:val="num" w:pos="5040"/>
        </w:tabs>
        <w:ind w:left="5040" w:hanging="360"/>
      </w:pPr>
      <w:rPr>
        <w:rFonts w:ascii="Arial" w:hAnsi="Arial" w:hint="default"/>
      </w:rPr>
    </w:lvl>
    <w:lvl w:ilvl="7" w:tplc="8AB4BA62" w:tentative="1">
      <w:start w:val="1"/>
      <w:numFmt w:val="bullet"/>
      <w:lvlText w:val="•"/>
      <w:lvlJc w:val="left"/>
      <w:pPr>
        <w:tabs>
          <w:tab w:val="num" w:pos="5760"/>
        </w:tabs>
        <w:ind w:left="5760" w:hanging="360"/>
      </w:pPr>
      <w:rPr>
        <w:rFonts w:ascii="Arial" w:hAnsi="Arial" w:hint="default"/>
      </w:rPr>
    </w:lvl>
    <w:lvl w:ilvl="8" w:tplc="EDAA586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18E"/>
    <w:rsid w:val="00010915"/>
    <w:rsid w:val="0001772C"/>
    <w:rsid w:val="001E3251"/>
    <w:rsid w:val="002B6F0F"/>
    <w:rsid w:val="002F4CAD"/>
    <w:rsid w:val="00333762"/>
    <w:rsid w:val="00440687"/>
    <w:rsid w:val="004567E3"/>
    <w:rsid w:val="00555731"/>
    <w:rsid w:val="007E065E"/>
    <w:rsid w:val="0083270A"/>
    <w:rsid w:val="009252CC"/>
    <w:rsid w:val="00981E96"/>
    <w:rsid w:val="009A7F35"/>
    <w:rsid w:val="00B2318E"/>
    <w:rsid w:val="00BB6EEE"/>
    <w:rsid w:val="00BC2316"/>
    <w:rsid w:val="00BF6AE4"/>
    <w:rsid w:val="00D87893"/>
    <w:rsid w:val="00E5790F"/>
    <w:rsid w:val="00ED29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5573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557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5573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557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602930">
      <w:bodyDiv w:val="1"/>
      <w:marLeft w:val="0"/>
      <w:marRight w:val="0"/>
      <w:marTop w:val="0"/>
      <w:marBottom w:val="0"/>
      <w:divBdr>
        <w:top w:val="none" w:sz="0" w:space="0" w:color="auto"/>
        <w:left w:val="none" w:sz="0" w:space="0" w:color="auto"/>
        <w:bottom w:val="none" w:sz="0" w:space="0" w:color="auto"/>
        <w:right w:val="none" w:sz="0" w:space="0" w:color="auto"/>
      </w:divBdr>
      <w:divsChild>
        <w:div w:id="1314290971">
          <w:marLeft w:val="547"/>
          <w:marRight w:val="0"/>
          <w:marTop w:val="115"/>
          <w:marBottom w:val="0"/>
          <w:divBdr>
            <w:top w:val="none" w:sz="0" w:space="0" w:color="auto"/>
            <w:left w:val="none" w:sz="0" w:space="0" w:color="auto"/>
            <w:bottom w:val="none" w:sz="0" w:space="0" w:color="auto"/>
            <w:right w:val="none" w:sz="0" w:space="0" w:color="auto"/>
          </w:divBdr>
        </w:div>
      </w:divsChild>
    </w:div>
    <w:div w:id="1026711831">
      <w:bodyDiv w:val="1"/>
      <w:marLeft w:val="0"/>
      <w:marRight w:val="0"/>
      <w:marTop w:val="0"/>
      <w:marBottom w:val="0"/>
      <w:divBdr>
        <w:top w:val="none" w:sz="0" w:space="0" w:color="auto"/>
        <w:left w:val="none" w:sz="0" w:space="0" w:color="auto"/>
        <w:bottom w:val="none" w:sz="0" w:space="0" w:color="auto"/>
        <w:right w:val="none" w:sz="0" w:space="0" w:color="auto"/>
      </w:divBdr>
      <w:divsChild>
        <w:div w:id="1659966073">
          <w:marLeft w:val="547"/>
          <w:marRight w:val="0"/>
          <w:marTop w:val="115"/>
          <w:marBottom w:val="0"/>
          <w:divBdr>
            <w:top w:val="none" w:sz="0" w:space="0" w:color="auto"/>
            <w:left w:val="none" w:sz="0" w:space="0" w:color="auto"/>
            <w:bottom w:val="none" w:sz="0" w:space="0" w:color="auto"/>
            <w:right w:val="none" w:sz="0" w:space="0" w:color="auto"/>
          </w:divBdr>
        </w:div>
      </w:divsChild>
    </w:div>
    <w:div w:id="1987125146">
      <w:bodyDiv w:val="1"/>
      <w:marLeft w:val="0"/>
      <w:marRight w:val="0"/>
      <w:marTop w:val="0"/>
      <w:marBottom w:val="0"/>
      <w:divBdr>
        <w:top w:val="none" w:sz="0" w:space="0" w:color="auto"/>
        <w:left w:val="none" w:sz="0" w:space="0" w:color="auto"/>
        <w:bottom w:val="none" w:sz="0" w:space="0" w:color="auto"/>
        <w:right w:val="none" w:sz="0" w:space="0" w:color="auto"/>
      </w:divBdr>
      <w:divsChild>
        <w:div w:id="2007635734">
          <w:marLeft w:val="547"/>
          <w:marRight w:val="0"/>
          <w:marTop w:val="115"/>
          <w:marBottom w:val="0"/>
          <w:divBdr>
            <w:top w:val="none" w:sz="0" w:space="0" w:color="auto"/>
            <w:left w:val="none" w:sz="0" w:space="0" w:color="auto"/>
            <w:bottom w:val="none" w:sz="0" w:space="0" w:color="auto"/>
            <w:right w:val="none" w:sz="0" w:space="0" w:color="auto"/>
          </w:divBdr>
        </w:div>
        <w:div w:id="1143884920">
          <w:marLeft w:val="547"/>
          <w:marRight w:val="0"/>
          <w:marTop w:val="115"/>
          <w:marBottom w:val="0"/>
          <w:divBdr>
            <w:top w:val="none" w:sz="0" w:space="0" w:color="auto"/>
            <w:left w:val="none" w:sz="0" w:space="0" w:color="auto"/>
            <w:bottom w:val="none" w:sz="0" w:space="0" w:color="auto"/>
            <w:right w:val="none" w:sz="0" w:space="0" w:color="auto"/>
          </w:divBdr>
        </w:div>
        <w:div w:id="2100980309">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970</Words>
  <Characters>5535</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giancarlo</dc:creator>
  <cp:keywords/>
  <dc:description/>
  <cp:lastModifiedBy>giancarlo</cp:lastModifiedBy>
  <cp:revision>15</cp:revision>
  <dcterms:created xsi:type="dcterms:W3CDTF">2018-02-04T20:43:00Z</dcterms:created>
  <dcterms:modified xsi:type="dcterms:W3CDTF">2018-12-02T19:41:00Z</dcterms:modified>
</cp:coreProperties>
</file>